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pBdr>
          <w:top w:val="nil"/>
          <w:left w:val="nil"/>
          <w:bottom w:val="nil"/>
          <w:right w:val="nil"/>
        </w:pBdr>
        <w:bidi w:val="0"/>
        <w:spacing w:line="480" w:lineRule="auto"/>
        <w:ind w:left="0" w:right="0" w:firstLine="0"/>
        <w:jc w:val="left"/>
        <w:rPr>
          <w:rFonts w:ascii="Times New Roman" w:cs="Times New Roman" w:hAnsi="Times New Roman" w:eastAsia="Times New Roman"/>
          <w:b w:val="1"/>
          <w:bCs w:val="1"/>
          <w:sz w:val="24"/>
          <w:szCs w:val="24"/>
          <w:u w:color="000000"/>
          <w:rtl w:val="0"/>
          <w:lang w:val="fr-FR"/>
        </w:rPr>
      </w:pPr>
      <w:r>
        <w:rPr>
          <w:rFonts w:ascii="Times New Roman" w:hAnsi="Times New Roman"/>
          <w:b w:val="1"/>
          <w:bCs w:val="1"/>
          <w:sz w:val="24"/>
          <w:szCs w:val="24"/>
          <w:u w:color="000000"/>
          <w:rtl w:val="0"/>
          <w:lang w:val="fr-FR"/>
        </w:rPr>
        <w:t>Use a Thing to Orient Yourself in the Universe</w:t>
      </w:r>
    </w:p>
    <w:p>
      <w:pPr>
        <w:pStyle w:val="Default"/>
        <w:pBdr>
          <w:top w:val="nil"/>
          <w:left w:val="nil"/>
          <w:bottom w:val="nil"/>
          <w:right w:val="nil"/>
        </w:pBdr>
        <w:bidi w:val="0"/>
        <w:spacing w:line="480" w:lineRule="auto"/>
        <w:ind w:left="0" w:right="0" w:firstLine="0"/>
        <w:jc w:val="left"/>
        <w:rPr>
          <w:rtl w:val="0"/>
        </w:rPr>
      </w:pP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>Combining close perception of a thing, with a cognitive map of the universe locates the thing within our actual surroundings which are too big to be seen at one time.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 xml:space="preserve"> 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 xml:space="preserve">It also exploits the orienting capacity of things. Compasses tell us in which direction are the poles. Things tell us that we exist in the 3-D structure we call the universe. The way they do this is by mirroring back to us the hyperobjects that are 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fr-FR"/>
        </w:rPr>
        <w:t>“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>out there.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fr-FR"/>
        </w:rPr>
        <w:t xml:space="preserve">” 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 xml:space="preserve">By 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fr-FR"/>
        </w:rPr>
        <w:t>“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>mirror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fr-FR"/>
        </w:rPr>
        <w:t xml:space="preserve">” 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 xml:space="preserve">I do not mean that they provide an image of Mars and Jupiter, though telescopes obviously do that and are designed to be as accurate as possible. I mean that 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>when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 xml:space="preserve"> we 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 xml:space="preserve">are conscious that Mars and Jupiter are 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fr-FR"/>
        </w:rPr>
        <w:t>“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>out there,</w:t>
      </w:r>
      <w:r>
        <w:rPr>
          <w:rFonts w:ascii="Times New Roman" w:hAnsi="Times New Roman" w:hint="default"/>
          <w:sz w:val="24"/>
          <w:szCs w:val="24"/>
          <w:u w:color="000000"/>
          <w:rtl w:val="0"/>
          <w:lang w:val="fr-FR"/>
        </w:rPr>
        <w:t xml:space="preserve">” 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 xml:space="preserve">and imagine 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 xml:space="preserve"> things in 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>relation to them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 xml:space="preserve"> i.e. the universe, as opposed to their visibility in a yard or a street, the space around them deepens and we see that where th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>ings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 xml:space="preserve"> are is extremely big. Where things are is where we are too, so if they are in a big space, we are too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>.</w:t>
      </w:r>
      <w:r>
        <w:rPr>
          <w:rFonts w:ascii="Times New Roman" w:hAnsi="Times New Roman"/>
          <w:sz w:val="24"/>
          <w:szCs w:val="24"/>
          <w:u w:color="000000"/>
          <w:rtl w:val="0"/>
          <w:lang w:val="fr-FR"/>
        </w:rPr>
        <w:t xml:space="preserve"> Hence they act as mirrors. 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